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245983F2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897F7E">
        <w:rPr>
          <w:rFonts w:ascii="Times New Roman" w:hAnsi="Times New Roman" w:cs="Times New Roman"/>
          <w:b/>
          <w:bCs/>
          <w:sz w:val="20"/>
          <w:szCs w:val="20"/>
        </w:rPr>
        <w:t>Eduarda Veidenbauma ielā 4A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897F7E" w:rsidRPr="00897F7E">
        <w:rPr>
          <w:rFonts w:ascii="Times New Roman" w:hAnsi="Times New Roman" w:cs="Times New Roman"/>
          <w:b/>
          <w:bCs/>
          <w:sz w:val="20"/>
          <w:szCs w:val="20"/>
        </w:rPr>
        <w:t>17000360164001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897F7E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19</cp:revision>
  <dcterms:created xsi:type="dcterms:W3CDTF">2019-07-16T12:06:00Z</dcterms:created>
  <dcterms:modified xsi:type="dcterms:W3CDTF">2021-07-01T13:23:00Z</dcterms:modified>
</cp:coreProperties>
</file>